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4E14" w14:textId="77777777" w:rsidR="00E47247" w:rsidRPr="00C46118" w:rsidRDefault="00E47247" w:rsidP="00E47247">
      <w:pPr>
        <w:ind w:left="3600" w:firstLine="720"/>
        <w:jc w:val="both"/>
        <w:rPr>
          <w:rFonts w:ascii="Montserrat" w:hAnsi="Montserrat" w:cs="Cordia New"/>
          <w:b/>
          <w:bCs/>
          <w:i/>
          <w:iCs/>
          <w:sz w:val="28"/>
          <w:szCs w:val="28"/>
        </w:rPr>
      </w:pPr>
      <w:r>
        <w:rPr>
          <w:rFonts w:ascii="Montserrat" w:hAnsi="Montserrat" w:cs="Cordia New"/>
          <w:b/>
          <w:bCs/>
          <w:noProof/>
        </w:rPr>
        <w:drawing>
          <wp:anchor distT="0" distB="0" distL="114300" distR="114300" simplePos="0" relativeHeight="251659264" behindDoc="1" locked="0" layoutInCell="1" allowOverlap="1" wp14:anchorId="59B91B8D" wp14:editId="2D62D8F9">
            <wp:simplePos x="0" y="0"/>
            <wp:positionH relativeFrom="column">
              <wp:posOffset>57448</wp:posOffset>
            </wp:positionH>
            <wp:positionV relativeFrom="paragraph">
              <wp:posOffset>-80010</wp:posOffset>
            </wp:positionV>
            <wp:extent cx="2129484" cy="731502"/>
            <wp:effectExtent l="0" t="0" r="4445" b="5715"/>
            <wp:wrapNone/>
            <wp:docPr id="10" name="Picture 10"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Pr="00C46118">
        <w:rPr>
          <w:rFonts w:ascii="Montserrat" w:hAnsi="Montserrat" w:cs="Cordia New"/>
          <w:b/>
          <w:bCs/>
          <w:i/>
          <w:iCs/>
          <w:sz w:val="28"/>
          <w:szCs w:val="28"/>
        </w:rPr>
        <w:t>Chapter 1: Theory and Concepts</w:t>
      </w:r>
    </w:p>
    <w:p w14:paraId="296408E5" w14:textId="77777777" w:rsidR="00E47247" w:rsidRPr="00C46118" w:rsidRDefault="00E47247" w:rsidP="00E47247">
      <w:pPr>
        <w:ind w:left="4320"/>
        <w:jc w:val="both"/>
        <w:rPr>
          <w:rFonts w:ascii="Montserrat" w:hAnsi="Montserrat" w:cs="Cordia New"/>
          <w:b/>
          <w:bCs/>
        </w:rPr>
      </w:pPr>
    </w:p>
    <w:p w14:paraId="7DB5F26F" w14:textId="014BF666" w:rsidR="00E47247" w:rsidRPr="00E47247" w:rsidRDefault="00E47247" w:rsidP="00E47247">
      <w:pPr>
        <w:ind w:left="4320"/>
        <w:jc w:val="both"/>
        <w:rPr>
          <w:rFonts w:ascii="Montserrat" w:hAnsi="Montserrat" w:cs="Cordia New"/>
          <w:b/>
          <w:bCs/>
          <w:color w:val="00597D"/>
        </w:rPr>
      </w:pPr>
      <w:r w:rsidRPr="00E47247">
        <w:rPr>
          <w:rFonts w:ascii="Montserrat" w:hAnsi="Montserrat" w:cs="Cordia New"/>
          <w:b/>
          <w:bCs/>
          <w:color w:val="00597D"/>
        </w:rPr>
        <w:t>Gendering, Doing Gender, and Policing Gender</w:t>
      </w:r>
    </w:p>
    <w:p w14:paraId="482283D6" w14:textId="77777777" w:rsidR="00E47247" w:rsidRPr="00C46118" w:rsidRDefault="00E47247" w:rsidP="00E47247">
      <w:pPr>
        <w:jc w:val="both"/>
        <w:rPr>
          <w:rFonts w:ascii="Montserrat" w:hAnsi="Montserrat" w:cs="Cordia New"/>
        </w:rPr>
      </w:pPr>
    </w:p>
    <w:p w14:paraId="6F2877CA" w14:textId="77777777" w:rsidR="00E47247" w:rsidRPr="00C46118" w:rsidRDefault="00E47247" w:rsidP="00E47247">
      <w:pPr>
        <w:jc w:val="both"/>
        <w:rPr>
          <w:rFonts w:ascii="Montserrat" w:hAnsi="Montserrat" w:cs="Cordia New"/>
        </w:rPr>
      </w:pPr>
      <w:r w:rsidRPr="00C46118">
        <w:rPr>
          <w:rFonts w:ascii="Montserrat" w:hAnsi="Montserrat" w:cs="Cordia New"/>
          <w:b/>
          <w:bCs/>
        </w:rPr>
        <w:t>Party Time!</w:t>
      </w:r>
      <w:r w:rsidRPr="00C46118">
        <w:rPr>
          <w:rFonts w:ascii="Montserrat" w:hAnsi="Montserrat" w:cs="Cordia New"/>
        </w:rPr>
        <w:t xml:space="preserve"> Have you ever heard of, held, or been to a “gender reveal party”? Using medical sex-testing, a pregnant person can be told the sex of their unborn baby; sometimes they will “reveal” the sex (usually referred to as the “gender”) in a celebration with family and friends, often by creative means such as releasing pink or blue balloons, or setting off pink or blue explosives (yes, explosives!). Knowing what you know about gendering and gender policing, imagine a different kind of party. You are a party planner working on a party anticipating the birth of a baby that celebrates, rather than polices, gender diversity. What invitations, activities, decorations, food, and more would your party have?</w:t>
      </w:r>
    </w:p>
    <w:p w14:paraId="7E88726C" w14:textId="77777777" w:rsidR="00E47247" w:rsidRPr="00C46118" w:rsidRDefault="00E47247" w:rsidP="00E47247">
      <w:pPr>
        <w:jc w:val="both"/>
        <w:rPr>
          <w:rFonts w:ascii="Montserrat" w:hAnsi="Montserrat" w:cs="Cordia New"/>
        </w:rPr>
      </w:pPr>
    </w:p>
    <w:p w14:paraId="539A84C1" w14:textId="77777777" w:rsidR="00E47247" w:rsidRPr="005D1CEF" w:rsidRDefault="00E47247" w:rsidP="00E47247">
      <w:pPr>
        <w:jc w:val="both"/>
        <w:rPr>
          <w:rFonts w:ascii="Montserrat" w:hAnsi="Montserrat" w:cs="Cordia New"/>
        </w:rPr>
      </w:pPr>
      <w:r w:rsidRPr="00C46118">
        <w:rPr>
          <w:rFonts w:ascii="Montserrat" w:hAnsi="Montserrat" w:cs="Cordia New"/>
          <w:b/>
          <w:bCs/>
        </w:rPr>
        <w:t>Step 1:</w:t>
      </w:r>
      <w:r w:rsidRPr="00C46118">
        <w:rPr>
          <w:rFonts w:ascii="Montserrat" w:hAnsi="Montserrat" w:cs="Cordia New"/>
        </w:rPr>
        <w:t xml:space="preserve"> Create a “mood board” for your party. A mood board is a collection of images with visual elements that capture the style/aesthetic/colours of a design vision.</w:t>
      </w:r>
    </w:p>
    <w:p w14:paraId="69E3D320" w14:textId="77777777" w:rsidR="00E47247" w:rsidRPr="00C46118" w:rsidRDefault="00E47247" w:rsidP="00E47247">
      <w:pPr>
        <w:jc w:val="both"/>
        <w:rPr>
          <w:rFonts w:ascii="Montserrat" w:hAnsi="Montserrat" w:cs="Cordia New"/>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9"/>
      </w:tblGrid>
      <w:tr w:rsidR="00E47247" w:rsidRPr="00B67796" w14:paraId="7EAAF6E1" w14:textId="77777777" w:rsidTr="00487B60">
        <w:trPr>
          <w:trHeight w:val="5775"/>
        </w:trPr>
        <w:tc>
          <w:tcPr>
            <w:tcW w:w="9457"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64276BDB" w14:textId="77777777" w:rsidR="00E47247" w:rsidRDefault="00E47247" w:rsidP="00487B60">
            <w:pPr>
              <w:jc w:val="both"/>
              <w:rPr>
                <w:rFonts w:ascii="Montserrat" w:hAnsi="Montserrat" w:cs="Cordia New"/>
              </w:rPr>
            </w:pPr>
          </w:p>
          <w:p w14:paraId="5761ACB7" w14:textId="77777777" w:rsidR="00E47247" w:rsidRDefault="00E47247" w:rsidP="00487B60">
            <w:pPr>
              <w:jc w:val="both"/>
              <w:rPr>
                <w:rFonts w:ascii="Montserrat" w:hAnsi="Montserrat" w:cs="Cordia New"/>
              </w:rPr>
            </w:pPr>
          </w:p>
          <w:p w14:paraId="592BC17E" w14:textId="77777777" w:rsidR="00E47247" w:rsidRPr="00B67796" w:rsidRDefault="00E47247" w:rsidP="00487B60">
            <w:pPr>
              <w:jc w:val="both"/>
              <w:rPr>
                <w:rFonts w:ascii="Montserrat" w:hAnsi="Montserrat" w:cs="Cordia New"/>
              </w:rPr>
            </w:pPr>
            <w:r w:rsidRPr="00B67796">
              <w:rPr>
                <w:rFonts w:ascii="Montserrat" w:hAnsi="Montserrat" w:cs="Cordia New"/>
              </w:rPr>
              <w:t> </w:t>
            </w:r>
          </w:p>
        </w:tc>
      </w:tr>
    </w:tbl>
    <w:p w14:paraId="7FCE1C75" w14:textId="77777777" w:rsidR="00E47247" w:rsidRPr="00C46118" w:rsidRDefault="00E47247" w:rsidP="00E47247">
      <w:pPr>
        <w:jc w:val="both"/>
        <w:rPr>
          <w:rFonts w:ascii="Montserrat" w:hAnsi="Montserrat" w:cs="Cordia New"/>
          <w:i/>
          <w:iCs/>
        </w:rPr>
      </w:pPr>
    </w:p>
    <w:p w14:paraId="2126A520" w14:textId="77777777" w:rsidR="00E47247" w:rsidRDefault="00E47247" w:rsidP="00E47247">
      <w:pPr>
        <w:rPr>
          <w:rFonts w:ascii="Montserrat" w:hAnsi="Montserrat" w:cs="Cordia New"/>
          <w:b/>
          <w:bCs/>
        </w:rPr>
      </w:pPr>
      <w:r>
        <w:rPr>
          <w:rFonts w:ascii="Montserrat" w:hAnsi="Montserrat" w:cs="Cordia New"/>
          <w:b/>
          <w:bCs/>
        </w:rPr>
        <w:br w:type="page"/>
      </w:r>
    </w:p>
    <w:p w14:paraId="48A90F7E" w14:textId="37554163" w:rsidR="00E47247" w:rsidRDefault="00E47247" w:rsidP="00E47247">
      <w:pPr>
        <w:jc w:val="both"/>
        <w:rPr>
          <w:rFonts w:ascii="Montserrat" w:hAnsi="Montserrat" w:cs="Cordia New"/>
        </w:rPr>
      </w:pPr>
      <w:r w:rsidRPr="00C46118">
        <w:rPr>
          <w:rFonts w:ascii="Montserrat" w:hAnsi="Montserrat" w:cs="Cordia New"/>
          <w:b/>
          <w:bCs/>
        </w:rPr>
        <w:lastRenderedPageBreak/>
        <w:t>Step 2:</w:t>
      </w:r>
      <w:r w:rsidRPr="00C46118">
        <w:rPr>
          <w:rFonts w:ascii="Montserrat" w:hAnsi="Montserrat" w:cs="Cordia New"/>
        </w:rPr>
        <w:t xml:space="preserve"> Plan your party in the space below.</w:t>
      </w:r>
    </w:p>
    <w:p w14:paraId="5CBA43D0" w14:textId="77777777" w:rsidR="00E47247" w:rsidRPr="00C46118" w:rsidRDefault="00E47247" w:rsidP="00E47247">
      <w:pPr>
        <w:jc w:val="both"/>
        <w:rPr>
          <w:rFonts w:ascii="Montserrat" w:hAnsi="Montserrat" w:cs="Cordia New"/>
        </w:rPr>
      </w:pPr>
    </w:p>
    <w:tbl>
      <w:tblPr>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9"/>
      </w:tblGrid>
      <w:tr w:rsidR="00E47247" w:rsidRPr="00B67796" w14:paraId="75ED9AB6" w14:textId="77777777" w:rsidTr="00487B60">
        <w:trPr>
          <w:trHeight w:val="11706"/>
        </w:trPr>
        <w:tc>
          <w:tcPr>
            <w:tcW w:w="9585" w:type="dxa"/>
            <w:shd w:val="clear" w:color="auto" w:fill="FFFFFF"/>
            <w:tcMar>
              <w:top w:w="108" w:type="dxa"/>
              <w:left w:w="108" w:type="dxa"/>
              <w:bottom w:w="108" w:type="dxa"/>
              <w:right w:w="108" w:type="dxa"/>
            </w:tcMar>
            <w:hideMark/>
          </w:tcPr>
          <w:p w14:paraId="18C44219" w14:textId="77777777" w:rsidR="00E47247" w:rsidRDefault="00E47247" w:rsidP="00487B60">
            <w:pPr>
              <w:jc w:val="both"/>
              <w:rPr>
                <w:rFonts w:ascii="Montserrat" w:hAnsi="Montserrat" w:cs="Cordia New"/>
              </w:rPr>
            </w:pPr>
          </w:p>
          <w:p w14:paraId="3C286D15" w14:textId="77777777" w:rsidR="00E47247" w:rsidRPr="00B67796" w:rsidRDefault="00E47247" w:rsidP="00487B60">
            <w:pPr>
              <w:jc w:val="both"/>
              <w:rPr>
                <w:rFonts w:ascii="Montserrat" w:hAnsi="Montserrat" w:cs="Cordia New"/>
              </w:rPr>
            </w:pPr>
            <w:r w:rsidRPr="00B67796">
              <w:rPr>
                <w:rFonts w:ascii="Montserrat" w:hAnsi="Montserrat" w:cs="Cordia New"/>
              </w:rPr>
              <w:t> </w:t>
            </w:r>
          </w:p>
        </w:tc>
      </w:tr>
    </w:tbl>
    <w:p w14:paraId="62997066" w14:textId="7D0BCC49" w:rsidR="00E47247" w:rsidRPr="00C46118" w:rsidRDefault="00E47247" w:rsidP="00E47247">
      <w:pPr>
        <w:jc w:val="both"/>
        <w:rPr>
          <w:rFonts w:ascii="Montserrat" w:hAnsi="Montserrat" w:cs="Cordia New"/>
        </w:rPr>
      </w:pPr>
    </w:p>
    <w:sectPr w:rsidR="00E47247" w:rsidRPr="00C46118" w:rsidSect="00486CFB">
      <w:footerReference w:type="even" r:id="rId7"/>
      <w:footerReference w:type="default" r:id="rId8"/>
      <w:pgSz w:w="12240" w:h="15840"/>
      <w:pgMar w:top="1440" w:right="1440" w:bottom="1440" w:left="1440" w:header="708" w:footer="708" w:gutter="0"/>
      <w:pgNumType w:fmt="upperLetter"/>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1FB9" w14:textId="77777777" w:rsidR="00AD3AB5" w:rsidRDefault="00AD3AB5" w:rsidP="00486CFB">
      <w:r>
        <w:separator/>
      </w:r>
    </w:p>
  </w:endnote>
  <w:endnote w:type="continuationSeparator" w:id="0">
    <w:p w14:paraId="6094EF2B" w14:textId="77777777" w:rsidR="00AD3AB5" w:rsidRDefault="00AD3AB5" w:rsidP="0048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5765510"/>
      <w:docPartObj>
        <w:docPartGallery w:val="Page Numbers (Bottom of Page)"/>
        <w:docPartUnique/>
      </w:docPartObj>
    </w:sdtPr>
    <w:sdtContent>
      <w:p w14:paraId="6C4C8FA0" w14:textId="53F5E046" w:rsidR="00486CFB" w:rsidRDefault="00486CFB" w:rsidP="00CB03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A</w:t>
        </w:r>
        <w:r>
          <w:rPr>
            <w:rStyle w:val="PageNumber"/>
          </w:rPr>
          <w:fldChar w:fldCharType="end"/>
        </w:r>
      </w:p>
    </w:sdtContent>
  </w:sdt>
  <w:p w14:paraId="5DC511E6" w14:textId="77777777" w:rsidR="00486CFB" w:rsidRDefault="00486CFB" w:rsidP="00486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8550883"/>
      <w:docPartObj>
        <w:docPartGallery w:val="Page Numbers (Bottom of Page)"/>
        <w:docPartUnique/>
      </w:docPartObj>
    </w:sdtPr>
    <w:sdtContent>
      <w:p w14:paraId="26CD1302" w14:textId="304AEFDB" w:rsidR="00486CFB" w:rsidRDefault="00486CFB" w:rsidP="00CB03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A</w:t>
        </w:r>
        <w:r>
          <w:rPr>
            <w:rStyle w:val="PageNumber"/>
          </w:rPr>
          <w:fldChar w:fldCharType="end"/>
        </w:r>
      </w:p>
    </w:sdtContent>
  </w:sdt>
  <w:p w14:paraId="211B13A3" w14:textId="0963D70C" w:rsidR="00486CFB" w:rsidRPr="00486CFB" w:rsidRDefault="00486CFB" w:rsidP="00486CFB">
    <w:pPr>
      <w:pStyle w:val="Footer"/>
      <w:ind w:right="360"/>
      <w:jc w:val="right"/>
      <w:rPr>
        <w:rFonts w:ascii="Times New Roman" w:hAnsi="Times New Roman" w:cs="Times New Roman"/>
      </w:rPr>
    </w:pPr>
    <w:r w:rsidRPr="00486CFB">
      <w:rPr>
        <w:rFonts w:ascii="Times New Roman" w:hAnsi="Times New Roman" w:cs="Times New Roman"/>
      </w:rPr>
      <w:t>Gendering, Doing Gender, and Policing Gender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8747" w14:textId="77777777" w:rsidR="00AD3AB5" w:rsidRDefault="00AD3AB5" w:rsidP="00486CFB">
      <w:r>
        <w:separator/>
      </w:r>
    </w:p>
  </w:footnote>
  <w:footnote w:type="continuationSeparator" w:id="0">
    <w:p w14:paraId="3C8937E0" w14:textId="77777777" w:rsidR="00AD3AB5" w:rsidRDefault="00AD3AB5" w:rsidP="00486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559"/>
    <w:rsid w:val="000C7BE5"/>
    <w:rsid w:val="002D3E4B"/>
    <w:rsid w:val="00486CFB"/>
    <w:rsid w:val="00AD3AB5"/>
    <w:rsid w:val="00B276B9"/>
    <w:rsid w:val="00BA7EA9"/>
    <w:rsid w:val="00BE2EA6"/>
    <w:rsid w:val="00E47247"/>
    <w:rsid w:val="00F415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4FFA"/>
  <w15:chartTrackingRefBased/>
  <w15:docId w15:val="{704007A3-03C2-AE49-8B7A-169D61BA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155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41559"/>
    <w:rPr>
      <w:b/>
      <w:bCs/>
    </w:rPr>
  </w:style>
  <w:style w:type="character" w:styleId="Emphasis">
    <w:name w:val="Emphasis"/>
    <w:basedOn w:val="DefaultParagraphFont"/>
    <w:uiPriority w:val="20"/>
    <w:qFormat/>
    <w:rsid w:val="00F41559"/>
    <w:rPr>
      <w:i/>
      <w:iCs/>
    </w:rPr>
  </w:style>
  <w:style w:type="paragraph" w:styleId="Footer">
    <w:name w:val="footer"/>
    <w:basedOn w:val="Normal"/>
    <w:link w:val="FooterChar"/>
    <w:uiPriority w:val="99"/>
    <w:unhideWhenUsed/>
    <w:rsid w:val="00486CFB"/>
    <w:pPr>
      <w:tabs>
        <w:tab w:val="center" w:pos="4680"/>
        <w:tab w:val="right" w:pos="9360"/>
      </w:tabs>
    </w:pPr>
  </w:style>
  <w:style w:type="character" w:customStyle="1" w:styleId="FooterChar">
    <w:name w:val="Footer Char"/>
    <w:basedOn w:val="DefaultParagraphFont"/>
    <w:link w:val="Footer"/>
    <w:uiPriority w:val="99"/>
    <w:rsid w:val="00486CFB"/>
  </w:style>
  <w:style w:type="character" w:styleId="PageNumber">
    <w:name w:val="page number"/>
    <w:basedOn w:val="DefaultParagraphFont"/>
    <w:uiPriority w:val="99"/>
    <w:semiHidden/>
    <w:unhideWhenUsed/>
    <w:rsid w:val="00486CFB"/>
  </w:style>
  <w:style w:type="paragraph" w:styleId="Header">
    <w:name w:val="header"/>
    <w:basedOn w:val="Normal"/>
    <w:link w:val="HeaderChar"/>
    <w:uiPriority w:val="99"/>
    <w:unhideWhenUsed/>
    <w:rsid w:val="00486CFB"/>
    <w:pPr>
      <w:tabs>
        <w:tab w:val="center" w:pos="4680"/>
        <w:tab w:val="right" w:pos="9360"/>
      </w:tabs>
    </w:pPr>
  </w:style>
  <w:style w:type="character" w:customStyle="1" w:styleId="HeaderChar">
    <w:name w:val="Header Char"/>
    <w:basedOn w:val="DefaultParagraphFont"/>
    <w:link w:val="Header"/>
    <w:uiPriority w:val="99"/>
    <w:rsid w:val="00486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857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2</cp:revision>
  <cp:lastPrinted>2023-01-21T02:29:00Z</cp:lastPrinted>
  <dcterms:created xsi:type="dcterms:W3CDTF">2023-02-09T19:34:00Z</dcterms:created>
  <dcterms:modified xsi:type="dcterms:W3CDTF">2023-02-09T19:34:00Z</dcterms:modified>
</cp:coreProperties>
</file>